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517C" w14:textId="77777777" w:rsidR="00AB3E44" w:rsidRPr="007C4E72" w:rsidRDefault="00AB3E44" w:rsidP="00AB3E44">
      <w:pPr>
        <w:rPr>
          <w:rFonts w:hAnsi="ＭＳ 明朝"/>
          <w:sz w:val="24"/>
          <w:szCs w:val="24"/>
        </w:rPr>
      </w:pPr>
      <w:r w:rsidRPr="007C4E72">
        <w:rPr>
          <w:rFonts w:hAnsi="ＭＳ 明朝" w:hint="eastAsia"/>
          <w:sz w:val="24"/>
          <w:szCs w:val="24"/>
        </w:rPr>
        <w:t>（様式</w:t>
      </w:r>
      <w:r w:rsidR="008162AC" w:rsidRPr="007C4E72">
        <w:rPr>
          <w:rFonts w:hAnsi="ＭＳ 明朝" w:hint="eastAsia"/>
          <w:sz w:val="24"/>
          <w:szCs w:val="24"/>
        </w:rPr>
        <w:t>第</w:t>
      </w:r>
      <w:r w:rsidR="009A3732" w:rsidRPr="007C4E72">
        <w:rPr>
          <w:rFonts w:hAnsi="ＭＳ 明朝" w:hint="eastAsia"/>
          <w:sz w:val="24"/>
          <w:szCs w:val="24"/>
        </w:rPr>
        <w:t>６</w:t>
      </w:r>
      <w:r w:rsidR="008162AC" w:rsidRPr="007C4E72">
        <w:rPr>
          <w:rFonts w:hAnsi="ＭＳ 明朝" w:hint="eastAsia"/>
          <w:sz w:val="24"/>
          <w:szCs w:val="24"/>
        </w:rPr>
        <w:t>号</w:t>
      </w:r>
      <w:r w:rsidRPr="007C4E72">
        <w:rPr>
          <w:rFonts w:hAnsi="ＭＳ 明朝" w:hint="eastAsia"/>
          <w:sz w:val="24"/>
          <w:szCs w:val="24"/>
        </w:rPr>
        <w:t>）</w:t>
      </w:r>
    </w:p>
    <w:p w14:paraId="06FFE5EE" w14:textId="77777777" w:rsidR="00AB3E44" w:rsidRPr="007C4E72" w:rsidRDefault="00AB3E44" w:rsidP="00AB3E44">
      <w:pPr>
        <w:jc w:val="center"/>
        <w:rPr>
          <w:rFonts w:hAnsi="ＭＳ 明朝"/>
          <w:sz w:val="24"/>
          <w:szCs w:val="24"/>
        </w:rPr>
      </w:pPr>
      <w:r w:rsidRPr="007C4E72">
        <w:rPr>
          <w:rFonts w:hAnsi="ＭＳ 明朝" w:hint="eastAsia"/>
          <w:sz w:val="32"/>
          <w:szCs w:val="24"/>
        </w:rPr>
        <w:t>誓</w:t>
      </w:r>
      <w:r w:rsidR="009A3732" w:rsidRPr="007C4E72">
        <w:rPr>
          <w:rFonts w:hAnsi="ＭＳ 明朝" w:hint="eastAsia"/>
          <w:sz w:val="32"/>
          <w:szCs w:val="24"/>
        </w:rPr>
        <w:t xml:space="preserve">　</w:t>
      </w:r>
      <w:r w:rsidRPr="007C4E72">
        <w:rPr>
          <w:rFonts w:hAnsi="ＭＳ 明朝" w:hint="eastAsia"/>
          <w:sz w:val="32"/>
          <w:szCs w:val="24"/>
        </w:rPr>
        <w:t>約</w:t>
      </w:r>
      <w:r w:rsidR="009A3732" w:rsidRPr="007C4E72">
        <w:rPr>
          <w:rFonts w:hAnsi="ＭＳ 明朝" w:hint="eastAsia"/>
          <w:sz w:val="32"/>
          <w:szCs w:val="24"/>
        </w:rPr>
        <w:t xml:space="preserve">　</w:t>
      </w:r>
      <w:r w:rsidRPr="007C4E72">
        <w:rPr>
          <w:rFonts w:hAnsi="ＭＳ 明朝" w:hint="eastAsia"/>
          <w:sz w:val="32"/>
          <w:szCs w:val="24"/>
        </w:rPr>
        <w:t>書</w:t>
      </w:r>
    </w:p>
    <w:p w14:paraId="222493CF" w14:textId="77777777" w:rsidR="00AB3E44" w:rsidRPr="007C4E72" w:rsidRDefault="00AB3E44" w:rsidP="00AB3E44">
      <w:pPr>
        <w:jc w:val="center"/>
        <w:rPr>
          <w:rFonts w:hAnsi="ＭＳ 明朝"/>
          <w:sz w:val="24"/>
          <w:szCs w:val="24"/>
        </w:rPr>
      </w:pPr>
    </w:p>
    <w:p w14:paraId="70473673" w14:textId="77777777" w:rsidR="00AB3E44" w:rsidRPr="007C4E72" w:rsidRDefault="00AB3E44" w:rsidP="00AB3E44">
      <w:pPr>
        <w:jc w:val="center"/>
        <w:rPr>
          <w:rFonts w:hAnsi="ＭＳ 明朝"/>
          <w:sz w:val="24"/>
          <w:szCs w:val="24"/>
        </w:rPr>
      </w:pPr>
    </w:p>
    <w:p w14:paraId="7700DA34" w14:textId="77777777" w:rsidR="00AB3E44" w:rsidRPr="007C4E72" w:rsidRDefault="00AB3E44" w:rsidP="00AB3E44">
      <w:pPr>
        <w:jc w:val="center"/>
        <w:rPr>
          <w:rFonts w:hAnsi="ＭＳ 明朝"/>
          <w:sz w:val="24"/>
          <w:szCs w:val="24"/>
        </w:rPr>
      </w:pPr>
      <w:r w:rsidRPr="007C4E72">
        <w:rPr>
          <w:rFonts w:hAnsi="ＭＳ 明朝" w:hint="eastAsia"/>
          <w:sz w:val="24"/>
          <w:szCs w:val="24"/>
        </w:rPr>
        <w:t xml:space="preserve">　　　　　　　　　事業者名</w:t>
      </w:r>
    </w:p>
    <w:p w14:paraId="76BFE39D" w14:textId="77777777" w:rsidR="00AB3E44" w:rsidRPr="007C4E72" w:rsidRDefault="00AB3E44" w:rsidP="00AB3E44">
      <w:pPr>
        <w:jc w:val="center"/>
        <w:rPr>
          <w:rFonts w:hAnsi="ＭＳ 明朝"/>
          <w:sz w:val="24"/>
          <w:szCs w:val="24"/>
        </w:rPr>
      </w:pPr>
      <w:r w:rsidRPr="007C4E72">
        <w:rPr>
          <w:rFonts w:hAnsi="ＭＳ 明朝" w:hint="eastAsia"/>
          <w:sz w:val="24"/>
          <w:szCs w:val="24"/>
        </w:rPr>
        <w:t xml:space="preserve">　　　　　　　　　　　　　　　　　　　代表者　　　　　　　　　　印</w:t>
      </w:r>
    </w:p>
    <w:p w14:paraId="3A8BFF70" w14:textId="77777777" w:rsidR="00AB3E44" w:rsidRPr="007C4E72" w:rsidRDefault="00AB3E44" w:rsidP="00AB3E44">
      <w:pPr>
        <w:rPr>
          <w:rFonts w:hAnsi="ＭＳ 明朝"/>
          <w:sz w:val="24"/>
          <w:szCs w:val="24"/>
        </w:rPr>
      </w:pPr>
    </w:p>
    <w:p w14:paraId="27D339D7" w14:textId="77777777" w:rsidR="00AB3E44" w:rsidRPr="007C4E72" w:rsidRDefault="00AB3E44" w:rsidP="00AB3E44">
      <w:pPr>
        <w:rPr>
          <w:rFonts w:hAnsi="ＭＳ 明朝"/>
          <w:sz w:val="24"/>
          <w:szCs w:val="24"/>
        </w:rPr>
      </w:pPr>
    </w:p>
    <w:p w14:paraId="6D5EB1E3" w14:textId="6B0F0F0B" w:rsidR="00AB3E44" w:rsidRPr="007C4E72" w:rsidRDefault="00AB3E44" w:rsidP="00AB3E44">
      <w:pPr>
        <w:rPr>
          <w:rFonts w:hAnsi="ＭＳ 明朝"/>
          <w:sz w:val="24"/>
          <w:szCs w:val="24"/>
        </w:rPr>
      </w:pPr>
      <w:r w:rsidRPr="007C4E72">
        <w:rPr>
          <w:rFonts w:hAnsi="ＭＳ 明朝" w:hint="eastAsia"/>
          <w:sz w:val="24"/>
          <w:szCs w:val="24"/>
        </w:rPr>
        <w:t xml:space="preserve">　子育て支援員研修事業者の指定にあたり、</w:t>
      </w:r>
      <w:r w:rsidR="00BD0F73">
        <w:rPr>
          <w:rFonts w:hAnsi="ＭＳ 明朝" w:hint="eastAsia"/>
          <w:sz w:val="24"/>
          <w:szCs w:val="24"/>
        </w:rPr>
        <w:t>沖縄県</w:t>
      </w:r>
      <w:r w:rsidR="00D82392" w:rsidRPr="007C4E72">
        <w:rPr>
          <w:rFonts w:hAnsi="ＭＳ 明朝" w:hint="eastAsia"/>
          <w:sz w:val="24"/>
          <w:szCs w:val="24"/>
        </w:rPr>
        <w:t>子育て支援員研修事業者指定要綱第３条第２項</w:t>
      </w:r>
      <w:r w:rsidRPr="007C4E72">
        <w:rPr>
          <w:rFonts w:hAnsi="ＭＳ 明朝" w:hint="eastAsia"/>
          <w:sz w:val="24"/>
          <w:szCs w:val="24"/>
        </w:rPr>
        <w:t>及び次の事項を誓約します。</w:t>
      </w:r>
    </w:p>
    <w:p w14:paraId="64DB47ED" w14:textId="77777777" w:rsidR="00AB3E44" w:rsidRPr="007C4E72" w:rsidRDefault="00AB3E44" w:rsidP="00AB3E44">
      <w:pPr>
        <w:ind w:left="720"/>
        <w:rPr>
          <w:rFonts w:hAnsi="ＭＳ 明朝"/>
          <w:sz w:val="24"/>
          <w:szCs w:val="24"/>
        </w:rPr>
      </w:pPr>
    </w:p>
    <w:p w14:paraId="4B632FAE" w14:textId="77777777" w:rsidR="00AB3E44" w:rsidRPr="007C4E72" w:rsidRDefault="009A3732" w:rsidP="00AB3E44">
      <w:pPr>
        <w:ind w:leftChars="68" w:left="990" w:hangingChars="353" w:hanging="847"/>
        <w:rPr>
          <w:rFonts w:hAnsi="ＭＳ 明朝" w:cs="MS-Mincho"/>
          <w:sz w:val="24"/>
          <w:szCs w:val="24"/>
        </w:rPr>
      </w:pPr>
      <w:r w:rsidRPr="007C4E72">
        <w:rPr>
          <w:rFonts w:hAnsi="ＭＳ 明朝" w:cs="MS-Mincho" w:hint="eastAsia"/>
          <w:sz w:val="24"/>
          <w:szCs w:val="24"/>
        </w:rPr>
        <w:t>（１）</w:t>
      </w:r>
      <w:r w:rsidR="00AB3E44" w:rsidRPr="007C4E72">
        <w:rPr>
          <w:rFonts w:hAnsi="ＭＳ 明朝" w:cs="MS-Mincho" w:hint="eastAsia"/>
          <w:sz w:val="24"/>
          <w:szCs w:val="24"/>
        </w:rPr>
        <w:t>地方自治法施行令第</w:t>
      </w:r>
      <w:r w:rsidR="00AB3E44" w:rsidRPr="007C4E72">
        <w:rPr>
          <w:rFonts w:hAnsi="ＭＳ 明朝" w:cs="TimesNewRomanPSMT"/>
          <w:sz w:val="24"/>
          <w:szCs w:val="24"/>
        </w:rPr>
        <w:t>167</w:t>
      </w:r>
      <w:r w:rsidR="00AB3E44" w:rsidRPr="007C4E72">
        <w:rPr>
          <w:rFonts w:hAnsi="ＭＳ 明朝" w:cs="MS-Mincho" w:hint="eastAsia"/>
          <w:sz w:val="24"/>
          <w:szCs w:val="24"/>
        </w:rPr>
        <w:t>条の４の規定に該当しない者であること。</w:t>
      </w:r>
    </w:p>
    <w:p w14:paraId="37290539" w14:textId="77777777" w:rsidR="00AB3E44" w:rsidRPr="007C4E72" w:rsidRDefault="009A3732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MS-Mincho" w:hint="eastAsia"/>
          <w:sz w:val="24"/>
          <w:szCs w:val="24"/>
        </w:rPr>
        <w:t>（２）</w:t>
      </w:r>
      <w:r w:rsidR="00AB3E44" w:rsidRPr="007C4E72">
        <w:rPr>
          <w:rFonts w:hAnsi="ＭＳ 明朝" w:cs="TimesNewRomanPSMT" w:hint="eastAsia"/>
          <w:sz w:val="24"/>
          <w:szCs w:val="24"/>
        </w:rPr>
        <w:t>会社更生法、民事再生法に基づき更生又は再生手続きをしていない者であ</w:t>
      </w:r>
      <w:r w:rsidR="00D82392" w:rsidRPr="007C4E72">
        <w:rPr>
          <w:rFonts w:hAnsi="ＭＳ 明朝" w:cs="TimesNewRomanPSMT" w:hint="eastAsia"/>
          <w:sz w:val="24"/>
          <w:szCs w:val="24"/>
        </w:rPr>
        <w:t>る</w:t>
      </w:r>
      <w:r w:rsidR="00AB3E44" w:rsidRPr="007C4E72">
        <w:rPr>
          <w:rFonts w:hAnsi="ＭＳ 明朝" w:cs="TimesNewRomanPSMT" w:hint="eastAsia"/>
          <w:sz w:val="24"/>
          <w:szCs w:val="24"/>
        </w:rPr>
        <w:t>こと。</w:t>
      </w:r>
    </w:p>
    <w:p w14:paraId="3BBA1B79" w14:textId="77777777" w:rsidR="009A3732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（３）債務の不履行により、所有する資産に対し、仮差押え、保全差押え又は差押えの命</w:t>
      </w:r>
    </w:p>
    <w:p w14:paraId="6DBCBA89" w14:textId="77777777" w:rsidR="00AB3E44" w:rsidRPr="007C4E72" w:rsidRDefault="00AB3E44" w:rsidP="009A3732">
      <w:pPr>
        <w:ind w:leftChars="368" w:left="900" w:hangingChars="53" w:hanging="12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令及び競売手続の開始決定を受けている者でないこと。</w:t>
      </w:r>
    </w:p>
    <w:p w14:paraId="7C4D01D7" w14:textId="77777777" w:rsidR="009A3732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（４）暴力団（暴力団員による不当な行為の防止等に関する法律第２条第２号に規定する</w:t>
      </w:r>
    </w:p>
    <w:p w14:paraId="314CA0D9" w14:textId="77777777" w:rsidR="00AB3E44" w:rsidRPr="007C4E72" w:rsidRDefault="00AB3E44" w:rsidP="009A3732">
      <w:pPr>
        <w:ind w:leftChars="368" w:left="900" w:hangingChars="53" w:hanging="12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暴力団をいう。以下同じ。）でないこと。</w:t>
      </w:r>
    </w:p>
    <w:p w14:paraId="63C37587" w14:textId="77777777" w:rsidR="009A3732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（５）暴力団又はその構成員（暴力団の構成団体の構成員を含む。以下同じ。）若しくは暴</w:t>
      </w:r>
    </w:p>
    <w:p w14:paraId="5C80ADEF" w14:textId="77777777" w:rsidR="00AB3E44" w:rsidRPr="007C4E72" w:rsidRDefault="00AB3E44" w:rsidP="009A3732">
      <w:pPr>
        <w:ind w:leftChars="368" w:left="900" w:hangingChars="53" w:hanging="12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力団の構成員でなくなった日から５年を経過しない者の統制の下にないこと。</w:t>
      </w:r>
    </w:p>
    <w:p w14:paraId="4F9D8742" w14:textId="77777777" w:rsidR="009A3732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（６）暴力団の構成員又は暴力団の構成員でなくなった日から５年を経過しない者を役員</w:t>
      </w:r>
    </w:p>
    <w:p w14:paraId="695ADC38" w14:textId="77777777" w:rsidR="00AB3E44" w:rsidRPr="007C4E72" w:rsidRDefault="00AB3E44" w:rsidP="009A3732">
      <w:pPr>
        <w:ind w:leftChars="368" w:left="900" w:hangingChars="53" w:hanging="127"/>
        <w:rPr>
          <w:rFonts w:hAnsi="ＭＳ 明朝" w:cs="TimesNewRomanPSMT"/>
          <w:sz w:val="24"/>
          <w:szCs w:val="24"/>
        </w:rPr>
      </w:pPr>
      <w:r w:rsidRPr="007C4E72">
        <w:rPr>
          <w:rFonts w:hAnsi="ＭＳ 明朝" w:cs="TimesNewRomanPSMT" w:hint="eastAsia"/>
          <w:sz w:val="24"/>
          <w:szCs w:val="24"/>
        </w:rPr>
        <w:t>に含まないこと。</w:t>
      </w:r>
    </w:p>
    <w:p w14:paraId="5DBF4A1A" w14:textId="77777777" w:rsidR="00AB3E44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</w:p>
    <w:p w14:paraId="0E8AA7A8" w14:textId="77777777" w:rsidR="00AB3E44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</w:p>
    <w:p w14:paraId="784E9432" w14:textId="77777777" w:rsidR="00AB3E44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</w:p>
    <w:p w14:paraId="79983CE5" w14:textId="77777777" w:rsidR="00AB3E44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</w:p>
    <w:p w14:paraId="60650B69" w14:textId="77777777" w:rsidR="00AB3E44" w:rsidRPr="007C4E72" w:rsidRDefault="00AB3E44" w:rsidP="00AB3E44">
      <w:pPr>
        <w:ind w:leftChars="68" w:left="990" w:hangingChars="353" w:hanging="847"/>
        <w:rPr>
          <w:rFonts w:hAnsi="ＭＳ 明朝" w:cs="TimesNewRomanPSMT"/>
          <w:sz w:val="24"/>
          <w:szCs w:val="24"/>
        </w:rPr>
      </w:pPr>
    </w:p>
    <w:p w14:paraId="1F739C7B" w14:textId="77777777" w:rsidR="00AB3E44" w:rsidRPr="007C4E72" w:rsidRDefault="00AB3E44" w:rsidP="00AB3E44">
      <w:pPr>
        <w:ind w:leftChars="68" w:left="990" w:hangingChars="353" w:hanging="847"/>
        <w:rPr>
          <w:rFonts w:hAnsi="ＭＳ 明朝"/>
          <w:sz w:val="24"/>
          <w:szCs w:val="24"/>
        </w:rPr>
      </w:pPr>
    </w:p>
    <w:p w14:paraId="3146CC4A" w14:textId="77777777" w:rsidR="00AB3E44" w:rsidRPr="007C4E72" w:rsidRDefault="00AB3E44" w:rsidP="00AB3E44">
      <w:pPr>
        <w:ind w:left="720"/>
        <w:rPr>
          <w:rFonts w:hAnsi="ＭＳ 明朝"/>
          <w:sz w:val="24"/>
          <w:szCs w:val="24"/>
        </w:rPr>
      </w:pPr>
    </w:p>
    <w:p w14:paraId="0417EFCE" w14:textId="77777777" w:rsidR="00AB3E44" w:rsidRPr="007C4E72" w:rsidRDefault="00AB3E44" w:rsidP="00AB3E44">
      <w:pPr>
        <w:ind w:left="720"/>
        <w:rPr>
          <w:rFonts w:hAnsi="ＭＳ 明朝"/>
          <w:sz w:val="24"/>
          <w:szCs w:val="24"/>
        </w:rPr>
      </w:pPr>
    </w:p>
    <w:p w14:paraId="255758CD" w14:textId="77777777" w:rsidR="00AB3E44" w:rsidRPr="007C4E72" w:rsidRDefault="00AB3E44" w:rsidP="00AB3E44">
      <w:pPr>
        <w:ind w:left="720"/>
        <w:rPr>
          <w:rFonts w:hAnsi="ＭＳ 明朝"/>
          <w:sz w:val="24"/>
          <w:szCs w:val="24"/>
        </w:rPr>
      </w:pPr>
    </w:p>
    <w:p w14:paraId="22F67555" w14:textId="77777777" w:rsidR="00AB3E44" w:rsidRPr="007C4E72" w:rsidRDefault="00AB3E44" w:rsidP="00AB3E44">
      <w:pPr>
        <w:ind w:left="720"/>
        <w:rPr>
          <w:rFonts w:hAnsi="ＭＳ 明朝"/>
          <w:sz w:val="24"/>
          <w:szCs w:val="24"/>
        </w:rPr>
      </w:pPr>
    </w:p>
    <w:sectPr w:rsidR="00AB3E44" w:rsidRPr="007C4E72" w:rsidSect="00AB3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5ECF" w14:textId="77777777" w:rsidR="007C4E72" w:rsidRDefault="007C4E72" w:rsidP="007C4E72">
      <w:r>
        <w:separator/>
      </w:r>
    </w:p>
  </w:endnote>
  <w:endnote w:type="continuationSeparator" w:id="0">
    <w:p w14:paraId="1002C938" w14:textId="77777777" w:rsidR="007C4E72" w:rsidRDefault="007C4E72" w:rsidP="007C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644C" w14:textId="77777777" w:rsidR="007C4E72" w:rsidRDefault="007C4E72" w:rsidP="007C4E72">
      <w:r>
        <w:separator/>
      </w:r>
    </w:p>
  </w:footnote>
  <w:footnote w:type="continuationSeparator" w:id="0">
    <w:p w14:paraId="0F55DAB2" w14:textId="77777777" w:rsidR="007C4E72" w:rsidRDefault="007C4E72" w:rsidP="007C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44"/>
    <w:rsid w:val="000D181D"/>
    <w:rsid w:val="001E14BD"/>
    <w:rsid w:val="00362B2F"/>
    <w:rsid w:val="006116C0"/>
    <w:rsid w:val="0062606B"/>
    <w:rsid w:val="007C4E72"/>
    <w:rsid w:val="008162AC"/>
    <w:rsid w:val="009A3732"/>
    <w:rsid w:val="00AB3E44"/>
    <w:rsid w:val="00BD0F73"/>
    <w:rsid w:val="00D82392"/>
    <w:rsid w:val="00E34D3C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15AB1D"/>
  <w15:chartTrackingRefBased/>
  <w15:docId w15:val="{942F6DF3-F1BA-4883-B27E-B4D748C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E4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E7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C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E7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0005946</cp:lastModifiedBy>
  <cp:revision>10</cp:revision>
  <dcterms:created xsi:type="dcterms:W3CDTF">2020-01-17T01:43:00Z</dcterms:created>
  <dcterms:modified xsi:type="dcterms:W3CDTF">2024-10-18T08:09:00Z</dcterms:modified>
</cp:coreProperties>
</file>